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FF0000"/>
          <w:sz w:val="21"/>
        </w:rPr>
      </w:pPr>
      <w:r>
        <w:rPr>
          <w:rFonts w:hint="eastAsia"/>
        </w:rPr>
        <mc:AlternateContent>
          <mc:Choice Requires="wps">
            <w:drawing>
              <wp:anchor distT="0" distB="0" distL="203200" distR="203200" simplePos="0" relativeHeight="179" behindDoc="0" locked="0" layoutInCell="1" hidden="0" allowOverlap="1">
                <wp:simplePos x="0" y="0"/>
                <wp:positionH relativeFrom="column">
                  <wp:posOffset>1985010</wp:posOffset>
                </wp:positionH>
                <wp:positionV relativeFrom="paragraph">
                  <wp:posOffset>-8255</wp:posOffset>
                </wp:positionV>
                <wp:extent cx="3975735" cy="282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975735" cy="282575"/>
                        </a:xfrm>
                        <a:prstGeom prst="rect"/>
                        <a:ln/>
                      </wps:spPr>
                      <wps:style>
                        <a:lnRef idx="2">
                          <a:schemeClr val="accent2"/>
                        </a:lnRef>
                        <a:fillRef idx="1">
                          <a:schemeClr val="lt1"/>
                        </a:fillRef>
                        <a:effectRef idx="0">
                          <a:srgbClr val="000000"/>
                        </a:effectRef>
                        <a:fontRef idx="none">
                          <a:schemeClr val="dk1"/>
                        </a:fontRef>
                      </wps:style>
                      <wps:txbx>
                        <w:txbxContent>
                          <w:p>
                            <w:pPr>
                              <w:pStyle w:val="0"/>
                              <w:rPr>
                                <w:rFonts w:hint="eastAsia"/>
                              </w:rPr>
                            </w:pPr>
                            <w:r>
                              <w:rPr>
                                <w:rFonts w:hint="default" w:ascii="MS UI Gothic" w:hAnsi="MS UI Gothic" w:eastAsia="MS UI Gothic"/>
                                <w:color w:val="FF0000"/>
                                <w:sz w:val="21"/>
                              </w:rPr>
                              <w:t>【参考】投資計画の記載例と対応する先端設備等導入計画の参考例</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179;mso-wrap-distance-left:16pt;width:313.05pt;height:22.25pt;mso-position-horizontal-relative:text;position:absolute;margin-left:156.30000000000001pt;margin-top:-0.65pt;mso-wrap-distance-bottom:0pt;mso-wrap-distance-right:16pt;mso-wrap-distance-top:0pt;" o:allowincell="t" o:allowoverlap="t" filled="t" fillcolor="#ffffff [3201]" stroked="t" strokecolor="#c0504d [3205]" strokeweight="2pt" o:spt="202" type="#_x0000_t202">
                <v:fill/>
                <v:stroke linestyle="single" endcap="flat" dashstyle="solid" filltype="solid"/>
                <v:textbox style="layout-flow:horizontal;" inset="2.0637499999999998mm,0.24694444444444438mm,2.0637499999999998mm,0.24694444444444438mm">
                  <w:txbxContent>
                    <w:p>
                      <w:pPr>
                        <w:pStyle w:val="0"/>
                        <w:rPr>
                          <w:rFonts w:hint="eastAsia"/>
                        </w:rPr>
                      </w:pPr>
                      <w:r>
                        <w:rPr>
                          <w:rFonts w:hint="default" w:ascii="MS UI Gothic" w:hAnsi="MS UI Gothic" w:eastAsia="MS UI Gothic"/>
                          <w:color w:val="FF0000"/>
                          <w:sz w:val="21"/>
                        </w:rPr>
                        <w:t>【参考】投資計画の記載例と対応する先端設備等導入計画の参考例</w:t>
                      </w:r>
                    </w:p>
                  </w:txbxContent>
                </v:textbox>
                <v:imagedata o:title=""/>
                <w10:wrap type="none" anchorx="text" anchory="text"/>
              </v:shape>
            </w:pict>
          </mc:Fallback>
        </mc:AlternateContent>
      </w:r>
      <w:r>
        <w:rPr>
          <w:rFonts w:hint="eastAsia" w:asciiTheme="majorEastAsia" w:hAnsiTheme="majorEastAsia" w:eastAsiaTheme="majorEastAsia"/>
        </w:rPr>
        <w:t>様式第２２（第２５条関係）</w:t>
      </w:r>
      <w:r>
        <w:rPr>
          <w:rFonts w:hint="default"/>
          <w:color w:val="FF0000"/>
          <w:sz w:val="21"/>
        </w:rPr>
        <w:t xml:space="preserve"> </w:t>
      </w:r>
    </w:p>
    <w:p>
      <w:pPr>
        <w:pStyle w:val="0"/>
        <w:rPr>
          <w:rFonts w:hint="default" w:asciiTheme="majorEastAsia" w:hAnsiTheme="majorEastAsia" w:eastAsiaTheme="majorEastAsia"/>
        </w:rPr>
      </w:pPr>
    </w:p>
    <w:p>
      <w:pPr>
        <w:pStyle w:val="0"/>
        <w:rPr>
          <w:rFonts w:hint="default"/>
        </w:rPr>
      </w:pPr>
    </w:p>
    <w:p>
      <w:pPr>
        <w:pStyle w:val="0"/>
        <w:rPr>
          <w:rFonts w:hint="default"/>
        </w:rPr>
      </w:pPr>
      <w:bookmarkStart w:id="0" w:name="_GoBack"/>
      <w:bookmarkEnd w:id="0"/>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w:t>
      </w:r>
      <w:r>
        <w:rPr>
          <w:rFonts w:hint="eastAsia"/>
          <w:color w:val="FF0000"/>
        </w:rPr>
        <w:t>令和７</w:t>
      </w:r>
      <w:r>
        <w:rPr>
          <w:rFonts w:hint="eastAsia"/>
        </w:rPr>
        <w:t>年</w:t>
      </w:r>
      <w:r>
        <w:rPr>
          <w:rFonts w:hint="eastAsia"/>
          <w:color w:val="FF0000"/>
        </w:rPr>
        <w:t>４</w:t>
      </w:r>
      <w:r>
        <w:rPr>
          <w:rFonts w:hint="eastAsia"/>
        </w:rPr>
        <w:t>月</w:t>
      </w:r>
      <w:r>
        <w:rPr>
          <w:rFonts w:hint="eastAsia"/>
          <w:color w:val="FF0000"/>
        </w:rPr>
        <w:t>20</w:t>
      </w:r>
      <w:r>
        <w:rPr>
          <w:rFonts w:hint="eastAsia"/>
        </w:rPr>
        <w:t>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color w:val="FF0000"/>
        </w:rPr>
        <w:t>（市区町村長</w:t>
      </w: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r>
        <w:rPr>
          <w:rFonts w:hint="eastAsia"/>
          <w:color w:val="FF0000"/>
        </w:rPr>
        <w:t>〒０００－００００</w:t>
      </w:r>
    </w:p>
    <w:p>
      <w:pPr>
        <w:pStyle w:val="0"/>
        <w:ind w:left="3360" w:leftChars="1400"/>
        <w:rPr>
          <w:rFonts w:hint="default"/>
        </w:rPr>
      </w:pPr>
      <w:r>
        <w:rPr>
          <w:rFonts w:hint="eastAsia"/>
        </w:rPr>
        <w:t>　　　　　　　</w:t>
      </w:r>
      <w:r>
        <w:rPr>
          <w:rFonts w:hint="eastAsia"/>
        </w:rPr>
        <w:t xml:space="preserve"> </w:t>
      </w:r>
      <w:r>
        <w:rPr>
          <w:rFonts w:hint="eastAsia"/>
          <w:color w:val="FF0000"/>
        </w:rPr>
        <w:t>東京都千代田区霞ヶ関１－３－１</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r>
        <w:rPr>
          <w:rFonts w:hint="eastAsia"/>
        </w:rPr>
        <w:t>　</w:t>
      </w:r>
      <w:r>
        <w:rPr>
          <w:rFonts w:hint="eastAsia"/>
          <w:color w:val="FF0000"/>
        </w:rPr>
        <w:t>株式会社太刀井工業</w:t>
      </w:r>
    </w:p>
    <w:p>
      <w:pPr>
        <w:pStyle w:val="0"/>
        <w:rPr>
          <w:rFonts w:hint="eastAsia"/>
        </w:rPr>
      </w:pPr>
      <w:r>
        <w:rPr>
          <w:rFonts w:hint="eastAsia"/>
        </w:rPr>
        <w:t>　　　　　　　　　　　　　　</w:t>
      </w:r>
      <w:r>
        <w:rPr>
          <w:rFonts w:hint="eastAsia"/>
          <w:spacing w:val="12"/>
          <w:kern w:val="0"/>
          <w:fitText w:val="1560" w:id="3"/>
        </w:rPr>
        <w:t>代表者の氏</w:t>
      </w:r>
      <w:r>
        <w:rPr>
          <w:rFonts w:hint="eastAsia"/>
          <w:spacing w:val="-15"/>
          <w:kern w:val="0"/>
          <w:fitText w:val="1560" w:id="3"/>
        </w:rPr>
        <w:t>名</w:t>
      </w:r>
      <w:r>
        <w:rPr>
          <w:rFonts w:hint="eastAsia"/>
        </w:rPr>
        <w:t>　</w:t>
      </w:r>
      <w:r>
        <w:rPr>
          <w:rFonts w:hint="default" w:ascii="MS UI Gothic" w:hAnsi="MS UI Gothic" w:eastAsia="MS UI Gothic"/>
          <w:color w:val="FF0000"/>
        </w:rPr>
        <w:t>代表取締役</w:t>
      </w:r>
      <w:r>
        <w:rPr>
          <w:rFonts w:hint="default"/>
          <w:color w:val="FF0000"/>
        </w:rPr>
        <w:t xml:space="preserve"> </w:t>
      </w:r>
      <w:r>
        <w:rPr>
          <w:rFonts w:hint="default" w:ascii="MS UI Gothic" w:hAnsi="MS UI Gothic" w:eastAsia="MS UI Gothic"/>
          <w:color w:val="FF0000"/>
        </w:rPr>
        <w:t>平川</w:t>
      </w:r>
      <w:r>
        <w:rPr>
          <w:rFonts w:hint="default"/>
          <w:color w:val="FF0000"/>
        </w:rPr>
        <w:t xml:space="preserve"> </w:t>
      </w:r>
      <w:r>
        <w:rPr>
          <w:rFonts w:hint="default" w:ascii="MS UI Gothic" w:hAnsi="MS UI Gothic" w:eastAsia="MS UI Gothic"/>
          <w:color w:val="FF0000"/>
        </w:rPr>
        <w:t>貴徹</w:t>
      </w:r>
      <w:r>
        <w:rPr>
          <w:rFonts w:hint="default"/>
          <w:color w:val="FF0000"/>
        </w:rPr>
        <w:t xml:space="preserve"> </w:t>
      </w:r>
    </w:p>
    <w:p>
      <w:pPr>
        <w:pStyle w:val="0"/>
        <w:ind w:left="3360" w:leftChars="1400"/>
        <w:rPr>
          <w:rFonts w:hint="default" w:asciiTheme="minorEastAsia" w:hAnsiTheme="minorEastAsia"/>
        </w:rPr>
      </w:pP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color w:val="FF0000"/>
              </w:rPr>
            </w:pPr>
            <w:r>
              <w:rPr>
                <w:rFonts w:hint="default" w:ascii="MS UI Gothic" w:hAnsi="MS UI Gothic" w:eastAsia="MS UI Gothic"/>
                <w:color w:val="FF0000"/>
              </w:rPr>
              <w:t>株式会社太刀井工業</w:t>
            </w:r>
            <w:r>
              <w:rPr>
                <w:rFonts w:hint="default"/>
                <w:color w:val="FF0000"/>
              </w:rPr>
              <w:t xml:space="preserve"> </w:t>
            </w: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color w:val="FF0000"/>
              </w:rPr>
            </w:pPr>
            <w:r>
              <w:rPr>
                <w:rFonts w:hint="default" w:ascii="MS UI Gothic" w:hAnsi="MS UI Gothic" w:eastAsia="MS UI Gothic"/>
                <w:color w:val="FF0000"/>
              </w:rPr>
              <w:t>代表取締役</w:t>
            </w:r>
            <w:r>
              <w:rPr>
                <w:rFonts w:hint="default"/>
                <w:color w:val="FF0000"/>
              </w:rPr>
              <w:t xml:space="preserve"> </w:t>
            </w:r>
            <w:r>
              <w:rPr>
                <w:rFonts w:hint="default" w:ascii="MS UI Gothic" w:hAnsi="MS UI Gothic" w:eastAsia="MS UI Gothic"/>
                <w:color w:val="FF0000"/>
              </w:rPr>
              <w:t>平川</w:t>
            </w:r>
            <w:r>
              <w:rPr>
                <w:rFonts w:hint="default"/>
                <w:color w:val="FF0000"/>
              </w:rPr>
              <w:t xml:space="preserve"> </w:t>
            </w:r>
            <w:r>
              <w:rPr>
                <w:rFonts w:hint="default" w:ascii="MS UI Gothic" w:hAnsi="MS UI Gothic" w:eastAsia="MS UI Gothic"/>
                <w:color w:val="FF0000"/>
              </w:rPr>
              <w:t>貴徹</w:t>
            </w:r>
            <w:r>
              <w:rPr>
                <w:rFonts w:hint="default"/>
                <w:color w:val="FF0000"/>
              </w:rPr>
              <w:t xml:space="preserve"> </w:t>
            </w: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color w:val="FF0000"/>
              </w:rPr>
            </w:pPr>
            <w:r>
              <w:rPr>
                <w:rFonts w:hint="eastAsia"/>
                <w:color w:val="FF0000"/>
              </w:rPr>
              <w:t>○○○○○○○○○○○○</w:t>
            </w: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r>
              <w:rPr>
                <w:rFonts w:hint="eastAsia"/>
                <w:color w:val="FF0000"/>
              </w:rPr>
              <w:t>○，○○○万円</w:t>
            </w: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color w:val="FF0000"/>
              </w:rPr>
            </w:pPr>
            <w:r>
              <w:rPr>
                <w:rFonts w:hint="eastAsia"/>
                <w:color w:val="FF0000"/>
              </w:rPr>
              <w:t>○○人</w:t>
            </w: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rPr>
                <w:rFonts w:hint="default"/>
              </w:rPr>
            </w:pPr>
            <w:r>
              <w:rPr>
                <w:rFonts w:hint="default" w:ascii="MS UI Gothic" w:hAnsi="MS UI Gothic" w:eastAsia="MS UI Gothic"/>
                <w:color w:val="FF0000"/>
              </w:rPr>
              <w:t>輸送用機械器具製造業</w:t>
            </w:r>
            <w:r>
              <w:rPr>
                <w:rFonts w:hint="default"/>
                <w:color w:val="FF0000"/>
              </w:rPr>
              <w:t xml:space="preserve"> </w:t>
            </w: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令和</w:t>
      </w:r>
      <w:r>
        <w:rPr>
          <w:rFonts w:hint="eastAsia"/>
          <w:color w:val="FF0000"/>
        </w:rPr>
        <w:t>７</w:t>
      </w:r>
      <w:r>
        <w:rPr>
          <w:rFonts w:hint="eastAsia"/>
        </w:rPr>
        <w:t>年</w:t>
      </w:r>
      <w:r>
        <w:rPr>
          <w:rFonts w:hint="eastAsia"/>
          <w:color w:val="FF0000"/>
        </w:rPr>
        <w:t>５</w:t>
      </w:r>
      <w:r>
        <w:rPr>
          <w:rFonts w:hint="eastAsia"/>
        </w:rPr>
        <w:t>月　～　令和</w:t>
      </w:r>
      <w:r>
        <w:rPr>
          <w:rFonts w:hint="eastAsia"/>
          <w:color w:val="FF0000"/>
        </w:rPr>
        <w:t>10</w:t>
      </w:r>
      <w:r>
        <w:rPr>
          <w:rFonts w:hint="eastAsia"/>
        </w:rPr>
        <w:t>年</w:t>
      </w:r>
      <w:r>
        <w:rPr>
          <w:rFonts w:hint="eastAsia"/>
          <w:color w:val="FF0000"/>
        </w:rPr>
        <w:t>４</w:t>
      </w:r>
      <w:r>
        <w:rPr>
          <w:rFonts w:hint="eastAsia"/>
        </w:rPr>
        <w:t>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eastAsia"/>
                <w:color w:val="FF0000"/>
              </w:rPr>
            </w:pPr>
            <w:r>
              <w:rPr>
                <w:rFonts w:hint="eastAsia"/>
              </w:rPr>
              <w:t>　</w:t>
            </w:r>
            <w:r>
              <w:rPr>
                <w:rFonts w:hint="default" w:ascii="MS UI Gothic" w:hAnsi="MS UI Gothic" w:eastAsia="MS UI Gothic"/>
                <w:color w:val="FF0000"/>
              </w:rPr>
              <w:t>当社は、独立系の自動車部品製造業者であり、独自の鋳造技術による高性能エン</w:t>
            </w:r>
            <w:r>
              <w:rPr>
                <w:rFonts w:hint="default"/>
                <w:color w:val="FF0000"/>
              </w:rPr>
              <w:t xml:space="preserve"> </w:t>
            </w:r>
            <w:r>
              <w:rPr>
                <w:rFonts w:hint="default" w:ascii="MS UI Gothic" w:hAnsi="MS UI Gothic" w:eastAsia="MS UI Gothic"/>
                <w:color w:val="FF0000"/>
              </w:rPr>
              <w:t>ジン部品が主な製品であり、主に国内の大手自動車メーカーに販売している。</w:t>
            </w:r>
            <w:r>
              <w:rPr>
                <w:rFonts w:hint="default"/>
                <w:color w:val="FF0000"/>
              </w:rPr>
              <w:t xml:space="preserve"> </w:t>
            </w:r>
          </w:p>
          <w:p>
            <w:pPr>
              <w:pStyle w:val="0"/>
              <w:rPr>
                <w:rFonts w:hint="default"/>
              </w:rPr>
            </w:pPr>
          </w:p>
          <w:p>
            <w:pPr>
              <w:pStyle w:val="0"/>
              <w:rPr>
                <w:rFonts w:hint="default"/>
              </w:rPr>
            </w:pPr>
            <w:r>
              <w:rPr>
                <w:rFonts w:hint="eastAsia"/>
              </w:rPr>
              <w:t>②自社の経営状況</w:t>
            </w:r>
          </w:p>
          <w:p>
            <w:pPr>
              <w:pStyle w:val="0"/>
              <w:rPr>
                <w:rFonts w:hint="default"/>
                <w:color w:val="FF0000"/>
              </w:rPr>
            </w:pPr>
            <w:r>
              <w:rPr>
                <w:rFonts w:hint="eastAsia"/>
              </w:rPr>
              <w:t>　</w:t>
            </w:r>
            <w:r>
              <w:rPr>
                <w:rFonts w:hint="default" w:ascii="MS UI Gothic" w:hAnsi="MS UI Gothic" w:eastAsia="MS UI Gothic"/>
                <w:color w:val="FF0000"/>
              </w:rPr>
              <w:t>売上は令和</w:t>
            </w:r>
            <w:r>
              <w:rPr>
                <w:rFonts w:hint="eastAsia" w:ascii="MS UI Gothic" w:hAnsi="MS UI Gothic" w:eastAsia="MS UI Gothic"/>
                <w:color w:val="FF0000"/>
              </w:rPr>
              <w:t>６</w:t>
            </w:r>
            <w:r>
              <w:rPr>
                <w:rFonts w:hint="default" w:ascii="MS UI Gothic" w:hAnsi="MS UI Gothic" w:eastAsia="MS UI Gothic"/>
                <w:color w:val="FF0000"/>
              </w:rPr>
              <w:t>年３月９０，０００千円、令和</w:t>
            </w:r>
            <w:r>
              <w:rPr>
                <w:rFonts w:hint="eastAsia" w:ascii="MS UI Gothic" w:hAnsi="MS UI Gothic" w:eastAsia="MS UI Gothic"/>
                <w:color w:val="FF0000"/>
              </w:rPr>
              <w:t>７</w:t>
            </w:r>
            <w:r>
              <w:rPr>
                <w:rFonts w:hint="default" w:ascii="MS UI Gothic" w:hAnsi="MS UI Gothic" w:eastAsia="MS UI Gothic"/>
                <w:color w:val="FF0000"/>
              </w:rPr>
              <w:t>年３月期１００，０００千円と</w:t>
            </w:r>
            <w:r>
              <w:rPr>
                <w:rFonts w:hint="default"/>
                <w:color w:val="FF0000"/>
              </w:rPr>
              <w:t xml:space="preserve"> </w:t>
            </w:r>
            <w:r>
              <w:rPr>
                <w:rFonts w:hint="default" w:ascii="MS UI Gothic" w:hAnsi="MS UI Gothic" w:eastAsia="MS UI Gothic"/>
                <w:color w:val="FF0000"/>
              </w:rPr>
              <w:t>増加しており、営業利益についても令和</w:t>
            </w:r>
            <w:r>
              <w:rPr>
                <w:rFonts w:hint="eastAsia" w:ascii="MS UI Gothic" w:hAnsi="MS UI Gothic" w:eastAsia="MS UI Gothic"/>
                <w:color w:val="FF0000"/>
              </w:rPr>
              <w:t>６</w:t>
            </w:r>
            <w:r>
              <w:rPr>
                <w:rFonts w:hint="default" w:ascii="MS UI Gothic" w:hAnsi="MS UI Gothic" w:eastAsia="MS UI Gothic"/>
                <w:color w:val="FF0000"/>
              </w:rPr>
              <w:t>年３月期４，５００千円、令和</w:t>
            </w:r>
            <w:r>
              <w:rPr>
                <w:rFonts w:hint="eastAsia" w:ascii="MS UI Gothic" w:hAnsi="MS UI Gothic" w:eastAsia="MS UI Gothic"/>
                <w:color w:val="FF0000"/>
              </w:rPr>
              <w:t>７</w:t>
            </w:r>
            <w:r>
              <w:rPr>
                <w:rFonts w:hint="default" w:ascii="MS UI Gothic" w:hAnsi="MS UI Gothic" w:eastAsia="MS UI Gothic"/>
                <w:color w:val="FF0000"/>
              </w:rPr>
              <w:t>年３月</w:t>
            </w:r>
            <w:r>
              <w:rPr>
                <w:rFonts w:hint="default"/>
                <w:color w:val="FF0000"/>
              </w:rPr>
              <w:t xml:space="preserve"> </w:t>
            </w:r>
            <w:r>
              <w:rPr>
                <w:rFonts w:hint="default" w:ascii="MS UI Gothic" w:hAnsi="MS UI Gothic" w:eastAsia="MS UI Gothic"/>
                <w:color w:val="FF0000"/>
              </w:rPr>
              <w:t>期６，０００千円と増加している。</w:t>
            </w:r>
            <w:r>
              <w:rPr>
                <w:rFonts w:hint="default"/>
                <w:color w:val="FF0000"/>
              </w:rPr>
              <w:t xml:space="preserve"> </w:t>
            </w:r>
            <w:r>
              <w:rPr>
                <w:rFonts w:hint="default" w:ascii="MS UI Gothic" w:hAnsi="MS UI Gothic" w:eastAsia="MS UI Gothic"/>
                <w:color w:val="FF0000"/>
              </w:rPr>
              <w:t>昨今の円安傾向により今後自動車の輸出が増加することが見込まれることに加</w:t>
            </w:r>
            <w:r>
              <w:rPr>
                <w:rFonts w:hint="default"/>
                <w:color w:val="FF0000"/>
              </w:rPr>
              <w:t xml:space="preserve"> </w:t>
            </w:r>
            <w:r>
              <w:rPr>
                <w:rFonts w:hint="default" w:ascii="MS UI Gothic" w:hAnsi="MS UI Gothic" w:eastAsia="MS UI Gothic"/>
                <w:color w:val="FF0000"/>
              </w:rPr>
              <w:t>え、提携先を活用した独自ルートにより海外販売先の開拓も進んでいることから、</w:t>
            </w:r>
            <w:r>
              <w:rPr>
                <w:rFonts w:hint="default"/>
                <w:color w:val="FF0000"/>
              </w:rPr>
              <w:t xml:space="preserve"> </w:t>
            </w:r>
            <w:r>
              <w:rPr>
                <w:rFonts w:hint="default" w:ascii="MS UI Gothic" w:hAnsi="MS UI Gothic" w:eastAsia="MS UI Gothic"/>
                <w:color w:val="FF0000"/>
              </w:rPr>
              <w:t>今後は輸出販売を中心に受注増が予想される一方で、海外部品メーカーとの競合が</w:t>
            </w:r>
            <w:r>
              <w:rPr>
                <w:rFonts w:hint="default"/>
                <w:color w:val="FF0000"/>
              </w:rPr>
              <w:t xml:space="preserve"> </w:t>
            </w:r>
            <w:r>
              <w:rPr>
                <w:rFonts w:hint="default" w:ascii="MS UI Gothic" w:hAnsi="MS UI Gothic" w:eastAsia="MS UI Gothic"/>
                <w:color w:val="FF0000"/>
              </w:rPr>
              <w:t>激化する見込み。</w:t>
            </w:r>
            <w:r>
              <w:rPr>
                <w:rFonts w:hint="default"/>
                <w:color w:val="FF0000"/>
              </w:rPr>
              <w:t xml:space="preserve"> </w:t>
            </w: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color w:val="FF0000"/>
              </w:rPr>
            </w:pPr>
            <w:r>
              <w:rPr>
                <w:rFonts w:hint="eastAsia"/>
              </w:rPr>
              <w:t>　</w:t>
            </w:r>
            <w:r>
              <w:rPr>
                <w:rFonts w:hint="default" w:ascii="MS UI Gothic" w:hAnsi="MS UI Gothic" w:eastAsia="MS UI Gothic"/>
                <w:color w:val="FF0000"/>
              </w:rPr>
              <w:t>既存の設備は老朽化が進んだ結果、歩留まり率が悪化しており、また、生産量に</w:t>
            </w:r>
            <w:r>
              <w:rPr>
                <w:rFonts w:hint="default"/>
                <w:color w:val="FF0000"/>
              </w:rPr>
              <w:t xml:space="preserve"> </w:t>
            </w:r>
            <w:r>
              <w:rPr>
                <w:rFonts w:hint="default" w:ascii="MS UI Gothic" w:hAnsi="MS UI Gothic" w:eastAsia="MS UI Gothic"/>
                <w:color w:val="FF0000"/>
              </w:rPr>
              <w:t>限界があることから、今般の受注拡大や競合メーカーとの競争力強化を図るため、</w:t>
            </w:r>
            <w:r>
              <w:rPr>
                <w:rFonts w:hint="default"/>
                <w:color w:val="FF0000"/>
              </w:rPr>
              <w:t xml:space="preserve"> </w:t>
            </w:r>
            <w:r>
              <w:rPr>
                <w:rFonts w:hint="default" w:ascii="MS UI Gothic" w:hAnsi="MS UI Gothic" w:eastAsia="MS UI Gothic"/>
                <w:color w:val="FF0000"/>
              </w:rPr>
              <w:t>最新の生産設備への入替えを計画している。</w:t>
            </w:r>
            <w:r>
              <w:rPr>
                <w:rFonts w:hint="default"/>
                <w:color w:val="FF0000"/>
              </w:rPr>
              <w:t xml:space="preserve"> </w:t>
            </w:r>
            <w:r>
              <w:rPr>
                <w:rFonts w:hint="default" w:ascii="MS UI Gothic" w:hAnsi="MS UI Gothic" w:eastAsia="MS UI Gothic"/>
                <w:color w:val="FF0000"/>
              </w:rPr>
              <w:t>最新のプレス機械、油圧ハンマー、フォージングロールの導入により生産ライン</w:t>
            </w:r>
            <w:r>
              <w:rPr>
                <w:rFonts w:hint="default"/>
                <w:color w:val="FF0000"/>
              </w:rPr>
              <w:t xml:space="preserve"> </w:t>
            </w:r>
            <w:r>
              <w:rPr>
                <w:rFonts w:hint="default" w:ascii="MS UI Gothic" w:hAnsi="MS UI Gothic" w:eastAsia="MS UI Gothic"/>
                <w:color w:val="FF0000"/>
              </w:rPr>
              <w:t>の刷新を行うことで、歩留り率の改善による製造原価の低減や、生産量の拡大によ</w:t>
            </w:r>
            <w:r>
              <w:rPr>
                <w:rFonts w:hint="default"/>
                <w:color w:val="FF0000"/>
              </w:rPr>
              <w:t xml:space="preserve"> </w:t>
            </w:r>
            <w:r>
              <w:rPr>
                <w:rFonts w:hint="default" w:ascii="MS UI Gothic" w:hAnsi="MS UI Gothic" w:eastAsia="MS UI Gothic"/>
                <w:color w:val="FF0000"/>
              </w:rPr>
              <w:t>る売上の向上を図り、当社の強みである高性能エンジン部品の国際競争力を強化す</w:t>
            </w:r>
            <w:r>
              <w:rPr>
                <w:rFonts w:hint="default"/>
                <w:color w:val="FF0000"/>
              </w:rPr>
              <w:t xml:space="preserve"> </w:t>
            </w:r>
            <w:r>
              <w:rPr>
                <w:rFonts w:hint="default" w:ascii="MS UI Gothic" w:hAnsi="MS UI Gothic" w:eastAsia="MS UI Gothic"/>
                <w:color w:val="FF0000"/>
              </w:rPr>
              <w:t>ることを目的とする。</w:t>
            </w:r>
            <w:r>
              <w:rPr>
                <w:rFonts w:hint="default"/>
                <w:color w:val="FF0000"/>
              </w:rPr>
              <w:t xml:space="preserve"> </w:t>
            </w:r>
          </w:p>
          <w:p>
            <w:pPr>
              <w:pStyle w:val="0"/>
              <w:rPr>
                <w:rFonts w:hint="default"/>
              </w:rPr>
            </w:pPr>
            <w:r>
              <w:rPr>
                <w:rFonts w:hint="eastAsia"/>
              </w:rPr>
              <w:t>②将来の展望</w:t>
            </w:r>
          </w:p>
          <w:p>
            <w:pPr>
              <w:pStyle w:val="0"/>
              <w:rPr>
                <w:rFonts w:hint="default"/>
              </w:rPr>
            </w:pPr>
            <w:bookmarkEnd w:id="1"/>
            <w:r>
              <w:rPr>
                <w:rFonts w:hint="default" w:ascii="MS UI Gothic" w:hAnsi="MS UI Gothic" w:eastAsia="MS UI Gothic"/>
                <w:color w:val="FF0000"/>
              </w:rPr>
              <w:t>・新たな設備の導入により、生産能力が向上することに伴い、受注拡大が見込める</w:t>
            </w:r>
            <w:r>
              <w:rPr>
                <w:rFonts w:hint="default"/>
                <w:color w:val="FF0000"/>
              </w:rPr>
              <w:t xml:space="preserve"> </w:t>
            </w:r>
            <w:r>
              <w:rPr>
                <w:rFonts w:hint="default" w:ascii="MS UI Gothic" w:hAnsi="MS UI Gothic" w:eastAsia="MS UI Gothic"/>
                <w:color w:val="FF0000"/>
              </w:rPr>
              <w:t>ことから売上の増加を図る。</w:t>
            </w:r>
            <w:r>
              <w:rPr>
                <w:rFonts w:hint="default"/>
                <w:color w:val="FF0000"/>
              </w:rPr>
              <w:t xml:space="preserve"> </w:t>
            </w:r>
            <w:r>
              <w:rPr>
                <w:rFonts w:hint="default" w:ascii="MS UI Gothic" w:hAnsi="MS UI Gothic" w:eastAsia="MS UI Gothic"/>
                <w:color w:val="FF0000"/>
              </w:rPr>
              <w:t>・また、高精度な加工が可能になることから、歩留まり率が向上し、製造原価を低</w:t>
            </w:r>
            <w:r>
              <w:rPr>
                <w:rFonts w:hint="default"/>
                <w:color w:val="FF0000"/>
              </w:rPr>
              <w:t xml:space="preserve"> </w:t>
            </w:r>
            <w:r>
              <w:rPr>
                <w:rFonts w:hint="default" w:ascii="MS UI Gothic" w:hAnsi="MS UI Gothic" w:eastAsia="MS UI Gothic"/>
                <w:color w:val="FF0000"/>
              </w:rPr>
              <w:t>減させることができる。</w:t>
            </w:r>
            <w:r>
              <w:rPr>
                <w:rFonts w:hint="default"/>
                <w:color w:val="FF0000"/>
              </w:rPr>
              <w:t xml:space="preserve"> </w:t>
            </w:r>
            <w:r>
              <w:rPr>
                <w:rFonts w:hint="default" w:ascii="MS UI Gothic" w:hAnsi="MS UI Gothic" w:eastAsia="MS UI Gothic"/>
                <w:color w:val="FF0000"/>
              </w:rPr>
              <w:t>・担当者の熟練度によるばらつきも抑えることができるため、限られた人員でより</w:t>
            </w:r>
            <w:r>
              <w:rPr>
                <w:rFonts w:hint="default"/>
                <w:color w:val="FF0000"/>
              </w:rPr>
              <w:t xml:space="preserve"> </w:t>
            </w:r>
            <w:r>
              <w:rPr>
                <w:rFonts w:hint="default" w:ascii="MS UI Gothic" w:hAnsi="MS UI Gothic" w:eastAsia="MS UI Gothic"/>
                <w:color w:val="FF0000"/>
              </w:rPr>
              <w:t>多く生産できる体制を構築することでき、生産性の向上を実現することができる。</w:t>
            </w:r>
            <w:r>
              <w:rPr>
                <w:rFonts w:hint="default"/>
              </w:rPr>
              <w:t xml:space="preserve"> </w:t>
            </w:r>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ind w:rightChars="0"/>
              <w:jc w:val="right"/>
              <w:rPr>
                <w:rFonts w:hint="default"/>
              </w:rPr>
            </w:pPr>
            <w:r>
              <w:rPr>
                <w:rFonts w:hint="eastAsia"/>
                <w:color w:val="FF0000"/>
              </w:rPr>
              <w:t>５，０００</w:t>
            </w:r>
            <w:r>
              <w:rPr>
                <w:rFonts w:hint="eastAsia"/>
              </w:rPr>
              <w:t>千円</w:t>
            </w:r>
          </w:p>
        </w:tc>
        <w:tc>
          <w:tcPr>
            <w:tcW w:w="3020" w:type="dxa"/>
            <w:vAlign w:val="top"/>
          </w:tcPr>
          <w:p>
            <w:pPr>
              <w:pStyle w:val="0"/>
              <w:ind w:rightChars="0"/>
              <w:jc w:val="right"/>
              <w:rPr>
                <w:rFonts w:hint="default"/>
              </w:rPr>
            </w:pPr>
            <w:r>
              <w:rPr>
                <w:rFonts w:hint="eastAsia"/>
                <w:color w:val="FF0000"/>
              </w:rPr>
              <w:t>５，４５０</w:t>
            </w:r>
            <w:r>
              <w:rPr>
                <w:rFonts w:hint="eastAsia"/>
              </w:rPr>
              <w:t>千円</w:t>
            </w:r>
          </w:p>
        </w:tc>
        <w:tc>
          <w:tcPr>
            <w:tcW w:w="3020" w:type="dxa"/>
            <w:vAlign w:val="top"/>
          </w:tcPr>
          <w:p>
            <w:pPr>
              <w:pStyle w:val="0"/>
              <w:ind w:rightChars="0"/>
              <w:jc w:val="right"/>
              <w:rPr>
                <w:rFonts w:hint="default"/>
              </w:rPr>
            </w:pPr>
            <w:r>
              <w:rPr>
                <w:rFonts w:hint="eastAsia"/>
                <w:color w:val="FF0000"/>
              </w:rPr>
              <w:t>９．０</w:t>
            </w: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color w:val="FF0000"/>
              </w:rPr>
            </w:pPr>
            <w:r>
              <w:rPr>
                <w:rFonts w:hint="default" w:ascii="MS UI Gothic" w:hAnsi="MS UI Gothic" w:eastAsia="MS UI Gothic"/>
                <w:color w:val="FF0000"/>
              </w:rPr>
              <w:t>プレス機器／</w:t>
            </w:r>
            <w:r>
              <w:rPr>
                <w:rFonts w:hint="default"/>
                <w:color w:val="FF0000"/>
              </w:rPr>
              <w:t xml:space="preserve">PR123-45 </w:t>
            </w:r>
          </w:p>
        </w:tc>
        <w:tc>
          <w:tcPr>
            <w:tcW w:w="2126" w:type="dxa"/>
            <w:vAlign w:val="top"/>
          </w:tcPr>
          <w:p>
            <w:pPr>
              <w:pStyle w:val="0"/>
              <w:ind w:rightChars="0"/>
              <w:jc w:val="right"/>
              <w:rPr>
                <w:rFonts w:hint="default"/>
                <w:color w:val="FF0000"/>
              </w:rPr>
            </w:pPr>
            <w:r>
              <w:rPr>
                <w:rFonts w:hint="eastAsia"/>
                <w:color w:val="FF0000"/>
              </w:rPr>
              <w:t>令和７年６月</w:t>
            </w:r>
          </w:p>
        </w:tc>
        <w:tc>
          <w:tcPr>
            <w:tcW w:w="3685" w:type="dxa"/>
            <w:vAlign w:val="top"/>
          </w:tcPr>
          <w:p>
            <w:pPr>
              <w:pStyle w:val="0"/>
              <w:rPr>
                <w:rFonts w:hint="default"/>
                <w:color w:val="FF0000"/>
              </w:rPr>
            </w:pPr>
            <w:r>
              <w:rPr>
                <w:rFonts w:hint="default" w:ascii="MS UI Gothic" w:hAnsi="MS UI Gothic" w:eastAsia="MS UI Gothic"/>
                <w:color w:val="FF0000"/>
              </w:rPr>
              <w:t>東京都練馬区</w:t>
            </w:r>
            <w:r>
              <w:rPr>
                <w:rFonts w:hint="eastAsia"/>
                <w:color w:val="FF0000"/>
              </w:rPr>
              <w:t>○</w:t>
            </w:r>
            <w:r>
              <w:rPr>
                <w:rFonts w:hint="default" w:ascii="MS UI Gothic" w:hAnsi="MS UI Gothic" w:eastAsia="MS UI Gothic"/>
                <w:color w:val="FF0000"/>
              </w:rPr>
              <w:t>－</w:t>
            </w:r>
            <w:r>
              <w:rPr>
                <w:rFonts w:hint="eastAsia" w:ascii="MS UI Gothic" w:hAnsi="MS UI Gothic" w:eastAsia="MS UI Gothic"/>
                <w:color w:val="FF0000"/>
              </w:rPr>
              <w:t>○</w:t>
            </w:r>
            <w:r>
              <w:rPr>
                <w:rFonts w:hint="default" w:ascii="MS UI Gothic" w:hAnsi="MS UI Gothic" w:eastAsia="MS UI Gothic"/>
                <w:color w:val="FF0000"/>
              </w:rPr>
              <w:t>－</w:t>
            </w:r>
            <w:r>
              <w:rPr>
                <w:rFonts w:hint="eastAsia"/>
                <w:color w:val="FF0000"/>
              </w:rPr>
              <w:t>○</w:t>
            </w:r>
            <w:r>
              <w:rPr>
                <w:rFonts w:hint="default"/>
                <w:color w:val="FF0000"/>
              </w:rPr>
              <w:t xml:space="preserve"> </w:t>
            </w: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color w:val="FF0000"/>
              </w:rPr>
            </w:pPr>
            <w:r>
              <w:rPr>
                <w:rFonts w:hint="default" w:ascii="MS UI Gothic" w:hAnsi="MS UI Gothic" w:eastAsia="MS UI Gothic"/>
                <w:color w:val="FF0000"/>
              </w:rPr>
              <w:t>空調設備／</w:t>
            </w:r>
            <w:r>
              <w:rPr>
                <w:rFonts w:hint="default"/>
                <w:color w:val="FF0000"/>
              </w:rPr>
              <w:t xml:space="preserve">HM4321 </w:t>
            </w:r>
          </w:p>
        </w:tc>
        <w:tc>
          <w:tcPr>
            <w:tcW w:w="2126" w:type="dxa"/>
            <w:vAlign w:val="top"/>
          </w:tcPr>
          <w:p>
            <w:pPr>
              <w:pStyle w:val="0"/>
              <w:jc w:val="right"/>
              <w:rPr>
                <w:rFonts w:hint="default"/>
                <w:color w:val="FF0000"/>
              </w:rPr>
            </w:pPr>
            <w:r>
              <w:rPr>
                <w:rFonts w:hint="eastAsia"/>
                <w:color w:val="FF0000"/>
              </w:rPr>
              <w:t>令和７年６月</w:t>
            </w:r>
          </w:p>
        </w:tc>
        <w:tc>
          <w:tcPr>
            <w:tcW w:w="3685" w:type="dxa"/>
            <w:vAlign w:val="top"/>
          </w:tcPr>
          <w:p>
            <w:pPr>
              <w:pStyle w:val="0"/>
              <w:rPr>
                <w:rFonts w:hint="default"/>
                <w:color w:val="FF0000"/>
              </w:rPr>
            </w:pPr>
            <w:r>
              <w:rPr>
                <w:rFonts w:hint="default" w:ascii="MS UI Gothic" w:hAnsi="MS UI Gothic" w:eastAsia="MS UI Gothic"/>
                <w:color w:val="FF0000"/>
              </w:rPr>
              <w:t>東京都練馬区</w:t>
            </w:r>
            <w:r>
              <w:rPr>
                <w:rFonts w:hint="eastAsia"/>
                <w:color w:val="FF0000"/>
              </w:rPr>
              <w:t>○</w:t>
            </w:r>
            <w:r>
              <w:rPr>
                <w:rFonts w:hint="default" w:ascii="MS UI Gothic" w:hAnsi="MS UI Gothic" w:eastAsia="MS UI Gothic"/>
                <w:color w:val="FF0000"/>
              </w:rPr>
              <w:t>－</w:t>
            </w:r>
            <w:r>
              <w:rPr>
                <w:rFonts w:hint="eastAsia"/>
                <w:color w:val="FF0000"/>
              </w:rPr>
              <w:t>○</w:t>
            </w:r>
            <w:r>
              <w:rPr>
                <w:rFonts w:hint="default" w:ascii="MS UI Gothic" w:hAnsi="MS UI Gothic" w:eastAsia="MS UI Gothic"/>
                <w:color w:val="FF0000"/>
              </w:rPr>
              <w:t>－</w:t>
            </w:r>
            <w:r>
              <w:rPr>
                <w:rFonts w:hint="eastAsia"/>
                <w:color w:val="FF0000"/>
              </w:rPr>
              <w:t>○</w:t>
            </w:r>
            <w:r>
              <w:rPr>
                <w:rFonts w:hint="default"/>
                <w:color w:val="FF0000"/>
              </w:rPr>
              <w:t xml:space="preserve"> </w:t>
            </w: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color w:val="FF0000"/>
              </w:rPr>
            </w:pPr>
            <w:r>
              <w:rPr>
                <w:rFonts w:hint="default" w:ascii="MS UI Gothic" w:hAnsi="MS UI Gothic" w:eastAsia="MS UI Gothic"/>
                <w:color w:val="FF0000"/>
              </w:rPr>
              <w:t>測定機器／</w:t>
            </w:r>
            <w:r>
              <w:rPr>
                <w:rFonts w:hint="default"/>
                <w:color w:val="FF0000"/>
              </w:rPr>
              <w:t xml:space="preserve">FR21-2 </w:t>
            </w:r>
          </w:p>
        </w:tc>
        <w:tc>
          <w:tcPr>
            <w:tcW w:w="2126" w:type="dxa"/>
            <w:vAlign w:val="top"/>
          </w:tcPr>
          <w:p>
            <w:pPr>
              <w:pStyle w:val="0"/>
              <w:jc w:val="right"/>
              <w:rPr>
                <w:rFonts w:hint="default"/>
                <w:color w:val="FF0000"/>
              </w:rPr>
            </w:pPr>
            <w:r>
              <w:rPr>
                <w:rFonts w:hint="eastAsia"/>
                <w:color w:val="FF0000"/>
              </w:rPr>
              <w:t>令和８年３月</w:t>
            </w:r>
          </w:p>
        </w:tc>
        <w:tc>
          <w:tcPr>
            <w:tcW w:w="3685" w:type="dxa"/>
            <w:vAlign w:val="top"/>
          </w:tcPr>
          <w:p>
            <w:pPr>
              <w:pStyle w:val="0"/>
              <w:rPr>
                <w:rFonts w:hint="default"/>
                <w:color w:val="FF0000"/>
              </w:rPr>
            </w:pPr>
            <w:r>
              <w:rPr>
                <w:rFonts w:hint="default" w:ascii="MS UI Gothic" w:hAnsi="MS UI Gothic" w:eastAsia="MS UI Gothic"/>
                <w:color w:val="FF0000"/>
              </w:rPr>
              <w:t>東京都練馬区</w:t>
            </w:r>
            <w:r>
              <w:rPr>
                <w:rFonts w:hint="eastAsia"/>
                <w:color w:val="FF0000"/>
              </w:rPr>
              <w:t>○</w:t>
            </w:r>
            <w:r>
              <w:rPr>
                <w:rFonts w:hint="default" w:ascii="MS UI Gothic" w:hAnsi="MS UI Gothic" w:eastAsia="MS UI Gothic"/>
                <w:color w:val="FF0000"/>
              </w:rPr>
              <w:t>－</w:t>
            </w:r>
            <w:r>
              <w:rPr>
                <w:rFonts w:hint="eastAsia"/>
                <w:color w:val="FF0000"/>
              </w:rPr>
              <w:t>○</w:t>
            </w:r>
            <w:r>
              <w:rPr>
                <w:rFonts w:hint="default" w:ascii="MS UI Gothic" w:hAnsi="MS UI Gothic" w:eastAsia="MS UI Gothic"/>
                <w:color w:val="FF0000"/>
              </w:rPr>
              <w:t>－</w:t>
            </w:r>
            <w:r>
              <w:rPr>
                <w:rFonts w:hint="eastAsia"/>
                <w:color w:val="FF0000"/>
              </w:rPr>
              <w:t>○</w:t>
            </w:r>
            <w:r>
              <w:rPr>
                <w:rFonts w:hint="default"/>
                <w:color w:val="FF0000"/>
              </w:rPr>
              <w:t xml:space="preserve"> </w:t>
            </w: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399"/>
        <w:gridCol w:w="2329"/>
        <w:gridCol w:w="1489"/>
        <w:gridCol w:w="745"/>
        <w:gridCol w:w="1987"/>
        <w:gridCol w:w="2111"/>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color w:val="FF0000"/>
                <w:highlight w:val="yellow"/>
              </w:rPr>
            </w:pPr>
            <w:r>
              <w:rPr>
                <w:rFonts w:hint="default" w:ascii="MS UI Gothic" w:hAnsi="MS UI Gothic" w:eastAsia="MS UI Gothic"/>
                <w:color w:val="FF0000"/>
              </w:rPr>
              <w:t>機械装置</w:t>
            </w:r>
            <w:r>
              <w:rPr>
                <w:rFonts w:hint="default"/>
                <w:color w:val="FF0000"/>
              </w:rPr>
              <w:t xml:space="preserve"> </w:t>
            </w:r>
          </w:p>
        </w:tc>
        <w:tc>
          <w:tcPr>
            <w:tcW w:w="822" w:type="pct"/>
            <w:vAlign w:val="top"/>
          </w:tcPr>
          <w:p>
            <w:pPr>
              <w:pStyle w:val="0"/>
              <w:jc w:val="right"/>
              <w:rPr>
                <w:rFonts w:hint="default"/>
                <w:color w:val="FF0000"/>
              </w:rPr>
            </w:pPr>
            <w:r>
              <w:rPr>
                <w:rFonts w:hint="eastAsia"/>
                <w:color w:val="FF0000"/>
              </w:rPr>
              <w:t>40,000</w:t>
            </w:r>
          </w:p>
        </w:tc>
        <w:tc>
          <w:tcPr>
            <w:tcW w:w="411" w:type="pct"/>
            <w:vAlign w:val="top"/>
          </w:tcPr>
          <w:p>
            <w:pPr>
              <w:pStyle w:val="0"/>
              <w:rPr>
                <w:rFonts w:hint="default"/>
                <w:color w:val="FF0000"/>
              </w:rPr>
            </w:pPr>
          </w:p>
        </w:tc>
        <w:tc>
          <w:tcPr>
            <w:tcW w:w="1096" w:type="pct"/>
            <w:vAlign w:val="top"/>
          </w:tcPr>
          <w:p>
            <w:pPr>
              <w:pStyle w:val="0"/>
              <w:jc w:val="right"/>
              <w:rPr>
                <w:rFonts w:hint="default"/>
                <w:color w:val="FF0000"/>
              </w:rPr>
            </w:pPr>
            <w:r>
              <w:rPr>
                <w:rFonts w:hint="eastAsia"/>
                <w:color w:val="FF0000"/>
              </w:rPr>
              <w:t>40,000</w:t>
            </w:r>
          </w:p>
        </w:tc>
        <w:tc>
          <w:tcPr>
            <w:tcW w:w="1165" w:type="pct"/>
            <w:vAlign w:val="top"/>
          </w:tcPr>
          <w:p>
            <w:pPr>
              <w:pStyle w:val="0"/>
              <w:rPr>
                <w:rFonts w:hint="default"/>
              </w:rPr>
            </w:pPr>
          </w:p>
        </w:tc>
      </w:tr>
      <w:tr>
        <w:trPr>
          <w:trHeight w:val="400" w:hRule="atLeast"/>
        </w:trPr>
        <w:tc>
          <w:tcPr>
            <w:tcW w:w="220" w:type="pct"/>
            <w:vAlign w:val="top"/>
          </w:tcPr>
          <w:p>
            <w:pPr>
              <w:pStyle w:val="0"/>
              <w:rPr>
                <w:rFonts w:hint="default"/>
              </w:rPr>
            </w:pPr>
            <w:r>
              <w:rPr>
                <w:rFonts w:hint="eastAsia"/>
              </w:rPr>
              <w:t>２</w:t>
            </w:r>
          </w:p>
        </w:tc>
        <w:tc>
          <w:tcPr>
            <w:tcW w:w="1285" w:type="pct"/>
            <w:vAlign w:val="top"/>
          </w:tcPr>
          <w:p>
            <w:pPr>
              <w:pStyle w:val="0"/>
              <w:rPr>
                <w:rFonts w:hint="default"/>
                <w:color w:val="FF0000"/>
                <w:highlight w:val="yellow"/>
              </w:rPr>
            </w:pPr>
            <w:r>
              <w:rPr>
                <w:rFonts w:hint="default" w:ascii="MS UI Gothic" w:hAnsi="MS UI Gothic" w:eastAsia="MS UI Gothic"/>
                <w:color w:val="FF0000"/>
              </w:rPr>
              <w:t>建物附属設備</w:t>
            </w:r>
            <w:r>
              <w:rPr>
                <w:rFonts w:hint="default"/>
                <w:color w:val="FF0000"/>
              </w:rPr>
              <w:t xml:space="preserve"> </w:t>
            </w:r>
          </w:p>
        </w:tc>
        <w:tc>
          <w:tcPr>
            <w:tcW w:w="822" w:type="pct"/>
            <w:vAlign w:val="top"/>
          </w:tcPr>
          <w:p>
            <w:pPr>
              <w:pStyle w:val="0"/>
              <w:jc w:val="right"/>
              <w:rPr>
                <w:rFonts w:hint="default"/>
                <w:color w:val="FF0000"/>
              </w:rPr>
            </w:pPr>
            <w:r>
              <w:rPr>
                <w:rFonts w:hint="eastAsia"/>
                <w:color w:val="FF0000"/>
              </w:rPr>
              <w:t>15,000</w:t>
            </w:r>
          </w:p>
        </w:tc>
        <w:tc>
          <w:tcPr>
            <w:tcW w:w="411" w:type="pct"/>
            <w:vAlign w:val="top"/>
          </w:tcPr>
          <w:p>
            <w:pPr>
              <w:pStyle w:val="0"/>
              <w:rPr>
                <w:rFonts w:hint="default"/>
                <w:color w:val="FF0000"/>
              </w:rPr>
            </w:pPr>
          </w:p>
        </w:tc>
        <w:tc>
          <w:tcPr>
            <w:tcW w:w="1096" w:type="pct"/>
            <w:vAlign w:val="top"/>
          </w:tcPr>
          <w:p>
            <w:pPr>
              <w:pStyle w:val="0"/>
              <w:jc w:val="right"/>
              <w:rPr>
                <w:rFonts w:hint="default"/>
                <w:color w:val="FF0000"/>
              </w:rPr>
            </w:pPr>
            <w:r>
              <w:rPr>
                <w:rFonts w:hint="eastAsia"/>
                <w:color w:val="FF0000"/>
              </w:rPr>
              <w:t>15,000</w:t>
            </w: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color w:val="FF0000"/>
              </w:rPr>
            </w:pPr>
            <w:r>
              <w:rPr>
                <w:rFonts w:hint="default" w:ascii="MS UI Gothic" w:hAnsi="MS UI Gothic" w:eastAsia="MS UI Gothic"/>
                <w:color w:val="FF0000"/>
              </w:rPr>
              <w:t>器具備品</w:t>
            </w:r>
            <w:r>
              <w:rPr>
                <w:rFonts w:hint="default"/>
                <w:color w:val="FF0000"/>
              </w:rPr>
              <w:t xml:space="preserve"> </w:t>
            </w:r>
          </w:p>
        </w:tc>
        <w:tc>
          <w:tcPr>
            <w:tcW w:w="822" w:type="pct"/>
            <w:vAlign w:val="top"/>
          </w:tcPr>
          <w:p>
            <w:pPr>
              <w:pStyle w:val="0"/>
              <w:jc w:val="right"/>
              <w:rPr>
                <w:rFonts w:hint="default"/>
                <w:color w:val="FF0000"/>
              </w:rPr>
            </w:pPr>
            <w:r>
              <w:rPr>
                <w:rFonts w:hint="eastAsia"/>
                <w:color w:val="FF0000"/>
              </w:rPr>
              <w:t>45,000</w:t>
            </w:r>
          </w:p>
        </w:tc>
        <w:tc>
          <w:tcPr>
            <w:tcW w:w="411" w:type="pct"/>
            <w:vAlign w:val="top"/>
          </w:tcPr>
          <w:p>
            <w:pPr>
              <w:pStyle w:val="0"/>
              <w:rPr>
                <w:rFonts w:hint="default"/>
                <w:color w:val="FF0000"/>
              </w:rPr>
            </w:pPr>
          </w:p>
        </w:tc>
        <w:tc>
          <w:tcPr>
            <w:tcW w:w="1096" w:type="pct"/>
            <w:vAlign w:val="top"/>
          </w:tcPr>
          <w:p>
            <w:pPr>
              <w:pStyle w:val="0"/>
              <w:jc w:val="right"/>
              <w:rPr>
                <w:rFonts w:hint="default"/>
                <w:color w:val="FF0000"/>
              </w:rPr>
            </w:pPr>
            <w:r>
              <w:rPr>
                <w:rFonts w:hint="eastAsia"/>
                <w:color w:val="FF0000"/>
              </w:rPr>
              <w:t>45,000</w:t>
            </w: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color w:val="FF0000"/>
                <w:highlight w:val="yellow"/>
              </w:rPr>
            </w:pPr>
            <w:r>
              <w:rPr>
                <w:rFonts w:hint="default" w:ascii="MS UI Gothic" w:hAnsi="MS UI Gothic" w:eastAsia="MS UI Gothic"/>
                <w:color w:val="FF0000"/>
              </w:rPr>
              <w:t>機械装置</w:t>
            </w:r>
            <w:r>
              <w:rPr>
                <w:rFonts w:hint="default"/>
                <w:color w:val="FF0000"/>
              </w:rPr>
              <w:t xml:space="preserve"> </w:t>
            </w:r>
          </w:p>
        </w:tc>
        <w:tc>
          <w:tcPr>
            <w:tcW w:w="1134" w:type="dxa"/>
            <w:vAlign w:val="top"/>
          </w:tcPr>
          <w:p>
            <w:pPr>
              <w:pStyle w:val="0"/>
              <w:rPr>
                <w:rFonts w:hint="default"/>
                <w:color w:val="FF0000"/>
              </w:rPr>
            </w:pPr>
            <w:r>
              <w:rPr>
                <w:rFonts w:hint="eastAsia"/>
                <w:color w:val="FF0000"/>
              </w:rPr>
              <w:t>　</w:t>
            </w:r>
            <w:r>
              <w:rPr>
                <w:rFonts w:hint="eastAsia"/>
                <w:color w:val="FF0000"/>
              </w:rPr>
              <w:t xml:space="preserve"> </w:t>
            </w:r>
            <w:r>
              <w:rPr>
                <w:rFonts w:hint="eastAsia"/>
                <w:color w:val="FF0000"/>
              </w:rPr>
              <w:t>１</w:t>
            </w:r>
          </w:p>
        </w:tc>
        <w:tc>
          <w:tcPr>
            <w:tcW w:w="2410" w:type="dxa"/>
            <w:vAlign w:val="top"/>
          </w:tcPr>
          <w:p>
            <w:pPr>
              <w:pStyle w:val="0"/>
              <w:jc w:val="right"/>
              <w:rPr>
                <w:rFonts w:hint="default"/>
                <w:color w:val="FF0000"/>
              </w:rPr>
            </w:pPr>
            <w:r>
              <w:rPr>
                <w:rFonts w:hint="eastAsia"/>
                <w:color w:val="FF0000"/>
              </w:rPr>
              <w:t>40,000</w:t>
            </w:r>
          </w:p>
        </w:tc>
      </w:tr>
      <w:tr>
        <w:trPr/>
        <w:tc>
          <w:tcPr>
            <w:tcW w:w="2122" w:type="dxa"/>
            <w:vMerge w:val="continue"/>
            <w:vAlign w:val="top"/>
          </w:tcPr>
          <w:p>
            <w:pPr>
              <w:pStyle w:val="0"/>
              <w:rPr>
                <w:rFonts w:hint="default"/>
              </w:rPr>
            </w:pPr>
          </w:p>
        </w:tc>
        <w:tc>
          <w:tcPr>
            <w:tcW w:w="2409" w:type="dxa"/>
            <w:vAlign w:val="top"/>
          </w:tcPr>
          <w:p>
            <w:pPr>
              <w:pStyle w:val="0"/>
              <w:rPr>
                <w:rFonts w:hint="default"/>
                <w:color w:val="FF0000"/>
                <w:highlight w:val="yellow"/>
              </w:rPr>
            </w:pPr>
            <w:r>
              <w:rPr>
                <w:rFonts w:hint="default" w:ascii="MS UI Gothic" w:hAnsi="MS UI Gothic" w:eastAsia="MS UI Gothic"/>
                <w:color w:val="FF0000"/>
              </w:rPr>
              <w:t>建物附属設備</w:t>
            </w:r>
            <w:r>
              <w:rPr>
                <w:rFonts w:hint="default"/>
                <w:color w:val="FF0000"/>
              </w:rPr>
              <w:t xml:space="preserve"> </w:t>
            </w:r>
          </w:p>
        </w:tc>
        <w:tc>
          <w:tcPr>
            <w:tcW w:w="1134" w:type="dxa"/>
            <w:vAlign w:val="top"/>
          </w:tcPr>
          <w:p>
            <w:pPr>
              <w:pStyle w:val="0"/>
              <w:rPr>
                <w:rFonts w:hint="default"/>
                <w:color w:val="FF0000"/>
              </w:rPr>
            </w:pPr>
            <w:r>
              <w:rPr>
                <w:rFonts w:hint="eastAsia"/>
                <w:color w:val="FF0000"/>
              </w:rPr>
              <w:t>　</w:t>
            </w:r>
            <w:r>
              <w:rPr>
                <w:rFonts w:hint="eastAsia"/>
                <w:color w:val="FF0000"/>
              </w:rPr>
              <w:t xml:space="preserve"> </w:t>
            </w:r>
            <w:r>
              <w:rPr>
                <w:rFonts w:hint="eastAsia"/>
                <w:color w:val="FF0000"/>
              </w:rPr>
              <w:t>１</w:t>
            </w:r>
          </w:p>
        </w:tc>
        <w:tc>
          <w:tcPr>
            <w:tcW w:w="2410" w:type="dxa"/>
            <w:vAlign w:val="top"/>
          </w:tcPr>
          <w:p>
            <w:pPr>
              <w:pStyle w:val="0"/>
              <w:jc w:val="right"/>
              <w:rPr>
                <w:rFonts w:hint="default"/>
                <w:color w:val="FF0000"/>
              </w:rPr>
            </w:pPr>
            <w:r>
              <w:rPr>
                <w:rFonts w:hint="eastAsia"/>
                <w:color w:val="FF0000"/>
              </w:rPr>
              <w:t>15,000</w:t>
            </w:r>
          </w:p>
        </w:tc>
      </w:tr>
      <w:tr>
        <w:trPr/>
        <w:tc>
          <w:tcPr>
            <w:tcW w:w="2122" w:type="dxa"/>
            <w:vMerge w:val="continue"/>
            <w:vAlign w:val="top"/>
          </w:tcPr>
          <w:p>
            <w:pPr>
              <w:pStyle w:val="0"/>
              <w:rPr>
                <w:rFonts w:hint="default"/>
              </w:rPr>
            </w:pPr>
          </w:p>
        </w:tc>
        <w:tc>
          <w:tcPr>
            <w:tcW w:w="2409" w:type="dxa"/>
            <w:vAlign w:val="top"/>
          </w:tcPr>
          <w:p>
            <w:pPr>
              <w:pStyle w:val="0"/>
              <w:rPr>
                <w:rFonts w:hint="default"/>
                <w:color w:val="FF0000"/>
                <w:highlight w:val="yellow"/>
              </w:rPr>
            </w:pPr>
            <w:r>
              <w:rPr>
                <w:rFonts w:hint="default" w:ascii="MS UI Gothic" w:hAnsi="MS UI Gothic" w:eastAsia="MS UI Gothic"/>
                <w:color w:val="FF0000"/>
              </w:rPr>
              <w:t>器具備品</w:t>
            </w:r>
            <w:r>
              <w:rPr>
                <w:rFonts w:hint="default"/>
                <w:color w:val="FF0000"/>
              </w:rPr>
              <w:t xml:space="preserve"> </w:t>
            </w:r>
          </w:p>
        </w:tc>
        <w:tc>
          <w:tcPr>
            <w:tcW w:w="1134" w:type="dxa"/>
            <w:vAlign w:val="top"/>
          </w:tcPr>
          <w:p>
            <w:pPr>
              <w:pStyle w:val="0"/>
              <w:rPr>
                <w:rFonts w:hint="default"/>
                <w:color w:val="FF0000"/>
              </w:rPr>
            </w:pPr>
            <w:r>
              <w:rPr>
                <w:rFonts w:hint="eastAsia"/>
                <w:color w:val="FF0000"/>
              </w:rPr>
              <w:t>　</w:t>
            </w:r>
            <w:r>
              <w:rPr>
                <w:rFonts w:hint="eastAsia"/>
                <w:color w:val="FF0000"/>
              </w:rPr>
              <w:t xml:space="preserve"> </w:t>
            </w:r>
            <w:r>
              <w:rPr>
                <w:rFonts w:hint="eastAsia"/>
                <w:color w:val="FF0000"/>
              </w:rPr>
              <w:t>１</w:t>
            </w:r>
          </w:p>
        </w:tc>
        <w:tc>
          <w:tcPr>
            <w:tcW w:w="2410" w:type="dxa"/>
            <w:vAlign w:val="top"/>
          </w:tcPr>
          <w:p>
            <w:pPr>
              <w:pStyle w:val="0"/>
              <w:jc w:val="right"/>
              <w:rPr>
                <w:rFonts w:hint="default"/>
                <w:color w:val="FF0000"/>
              </w:rPr>
            </w:pPr>
            <w:r>
              <w:rPr>
                <w:rFonts w:hint="eastAsia"/>
                <w:color w:val="FF0000"/>
              </w:rPr>
              <w:t>45,000</w:t>
            </w:r>
          </w:p>
        </w:tc>
      </w:tr>
      <w:tr>
        <w:trPr/>
        <w:tc>
          <w:tcPr>
            <w:tcW w:w="2122" w:type="dxa"/>
            <w:vMerge w:val="continue"/>
            <w:vAlign w:val="top"/>
          </w:tcPr>
          <w:p>
            <w:pPr>
              <w:pStyle w:val="0"/>
              <w:rPr>
                <w:rFonts w:hint="default"/>
              </w:rPr>
            </w:pPr>
          </w:p>
        </w:tc>
        <w:tc>
          <w:tcPr>
            <w:tcW w:w="2409" w:type="dxa"/>
            <w:vAlign w:val="top"/>
          </w:tcPr>
          <w:p>
            <w:pPr>
              <w:pStyle w:val="0"/>
              <w:rPr>
                <w:rFonts w:hint="default"/>
                <w:color w:val="FF0000"/>
                <w:highlight w:val="yellow"/>
              </w:rPr>
            </w:pPr>
          </w:p>
        </w:tc>
        <w:tc>
          <w:tcPr>
            <w:tcW w:w="1134" w:type="dxa"/>
            <w:vAlign w:val="top"/>
          </w:tcPr>
          <w:p>
            <w:pPr>
              <w:pStyle w:val="0"/>
              <w:rPr>
                <w:rFonts w:hint="default"/>
                <w:color w:val="FF0000"/>
              </w:rPr>
            </w:pPr>
          </w:p>
        </w:tc>
        <w:tc>
          <w:tcPr>
            <w:tcW w:w="2410" w:type="dxa"/>
            <w:vAlign w:val="top"/>
          </w:tcPr>
          <w:p>
            <w:pPr>
              <w:pStyle w:val="0"/>
              <w:rPr>
                <w:rFonts w:hint="default"/>
                <w:color w:val="FF0000"/>
              </w:rPr>
            </w:pPr>
          </w:p>
        </w:tc>
      </w:tr>
      <w:tr>
        <w:trPr/>
        <w:tc>
          <w:tcPr>
            <w:tcW w:w="2122" w:type="dxa"/>
            <w:vMerge w:val="continue"/>
            <w:vAlign w:val="top"/>
          </w:tcPr>
          <w:p>
            <w:pPr>
              <w:pStyle w:val="0"/>
              <w:rPr>
                <w:rFonts w:hint="default"/>
              </w:rPr>
            </w:pPr>
          </w:p>
        </w:tc>
        <w:tc>
          <w:tcPr>
            <w:tcW w:w="2409" w:type="dxa"/>
            <w:vAlign w:val="top"/>
          </w:tcPr>
          <w:p>
            <w:pPr>
              <w:pStyle w:val="0"/>
              <w:rPr>
                <w:rFonts w:hint="default"/>
                <w:color w:val="FF0000"/>
              </w:rPr>
            </w:pPr>
          </w:p>
        </w:tc>
        <w:tc>
          <w:tcPr>
            <w:tcW w:w="1134" w:type="dxa"/>
            <w:vAlign w:val="top"/>
          </w:tcPr>
          <w:p>
            <w:pPr>
              <w:pStyle w:val="0"/>
              <w:rPr>
                <w:rFonts w:hint="default"/>
                <w:color w:val="FF0000"/>
              </w:rPr>
            </w:pPr>
          </w:p>
        </w:tc>
        <w:tc>
          <w:tcPr>
            <w:tcW w:w="2410" w:type="dxa"/>
            <w:vAlign w:val="top"/>
          </w:tcPr>
          <w:p>
            <w:pPr>
              <w:pStyle w:val="0"/>
              <w:rPr>
                <w:rFonts w:hint="default"/>
                <w:color w:val="FF0000"/>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r>
              <w:rPr>
                <w:rFonts w:hint="eastAsia"/>
              </w:rPr>
              <w:t>　</w:t>
            </w:r>
            <w:r>
              <w:rPr>
                <w:rFonts w:hint="eastAsia"/>
              </w:rPr>
              <w:t xml:space="preserve"> </w:t>
            </w:r>
            <w:r>
              <w:rPr>
                <w:rFonts w:hint="eastAsia"/>
                <w:color w:val="FF0000"/>
              </w:rPr>
              <w:t>３</w:t>
            </w:r>
          </w:p>
        </w:tc>
        <w:tc>
          <w:tcPr>
            <w:tcW w:w="2410" w:type="dxa"/>
            <w:vAlign w:val="top"/>
          </w:tcPr>
          <w:p>
            <w:pPr>
              <w:pStyle w:val="0"/>
              <w:jc w:val="right"/>
              <w:rPr>
                <w:rFonts w:hint="default"/>
              </w:rPr>
            </w:pPr>
            <w:r>
              <w:rPr>
                <w:rFonts w:hint="eastAsia"/>
                <w:color w:val="FF0000"/>
              </w:rPr>
              <w:t>100,000</w:t>
            </w: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eastAsia"/>
                <w:color w:val="FF0000"/>
              </w:rPr>
            </w:pPr>
            <w:r>
              <w:rPr>
                <w:rFonts w:hint="default" w:ascii="MS UI Gothic" w:hAnsi="MS UI Gothic" w:eastAsia="MS UI Gothic"/>
                <w:color w:val="FF0000"/>
              </w:rPr>
              <w:t>先端設備導入購入資金</w:t>
            </w:r>
            <w:r>
              <w:rPr>
                <w:rFonts w:hint="default"/>
                <w:color w:val="FF0000"/>
              </w:rPr>
              <w:t xml:space="preserve"> </w:t>
            </w:r>
          </w:p>
          <w:p>
            <w:pPr>
              <w:pStyle w:val="0"/>
              <w:rPr>
                <w:rFonts w:hint="default"/>
                <w:color w:val="FF0000"/>
                <w:highlight w:val="yellow"/>
              </w:rPr>
            </w:pPr>
            <w:r>
              <w:rPr>
                <w:rFonts w:hint="default" w:ascii="MS UI Gothic" w:hAnsi="MS UI Gothic" w:eastAsia="MS UI Gothic"/>
                <w:color w:val="FF0000"/>
              </w:rPr>
              <w:t>先端設備導入購入資金</w:t>
            </w:r>
            <w:r>
              <w:rPr>
                <w:rFonts w:hint="default"/>
                <w:color w:val="FF0000"/>
              </w:rPr>
              <w:t xml:space="preserve"> </w:t>
            </w:r>
          </w:p>
        </w:tc>
        <w:tc>
          <w:tcPr>
            <w:tcW w:w="1249" w:type="pct"/>
            <w:vAlign w:val="top"/>
          </w:tcPr>
          <w:p>
            <w:pPr>
              <w:pStyle w:val="0"/>
              <w:rPr>
                <w:rFonts w:hint="default"/>
                <w:color w:val="FF0000"/>
              </w:rPr>
            </w:pPr>
            <w:r>
              <w:rPr>
                <w:rFonts w:hint="eastAsia"/>
                <w:color w:val="FF0000"/>
              </w:rPr>
              <w:t>融資</w:t>
            </w:r>
          </w:p>
          <w:p>
            <w:pPr>
              <w:pStyle w:val="0"/>
              <w:rPr>
                <w:rFonts w:hint="default"/>
                <w:color w:val="FF0000"/>
              </w:rPr>
            </w:pPr>
            <w:r>
              <w:rPr>
                <w:rFonts w:hint="eastAsia"/>
                <w:color w:val="FF0000"/>
              </w:rPr>
              <w:t>自己資金</w:t>
            </w:r>
          </w:p>
        </w:tc>
        <w:tc>
          <w:tcPr>
            <w:tcW w:w="1719" w:type="pct"/>
            <w:vAlign w:val="top"/>
          </w:tcPr>
          <w:p>
            <w:pPr>
              <w:pStyle w:val="0"/>
              <w:jc w:val="right"/>
              <w:rPr>
                <w:rFonts w:hint="default"/>
                <w:color w:val="FF0000"/>
              </w:rPr>
            </w:pPr>
            <w:r>
              <w:rPr>
                <w:rFonts w:hint="eastAsia"/>
                <w:color w:val="FF0000"/>
              </w:rPr>
              <w:t>80,000</w:t>
            </w:r>
          </w:p>
          <w:p>
            <w:pPr>
              <w:pStyle w:val="0"/>
              <w:jc w:val="right"/>
              <w:rPr>
                <w:rFonts w:hint="default"/>
                <w:color w:val="FF0000"/>
              </w:rPr>
            </w:pPr>
            <w:r>
              <w:rPr>
                <w:rFonts w:hint="eastAsia"/>
                <w:color w:val="FF0000"/>
              </w:rPr>
              <w:t>20,000</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color w:val="FF0000"/>
              </w:rPr>
            </w:pPr>
            <w:r>
              <w:rPr>
                <w:rFonts w:hint="default" w:ascii="MS UI Gothic" w:hAnsi="MS UI Gothic" w:eastAsia="MS UI Gothic"/>
                <w:color w:val="FF0000"/>
              </w:rPr>
              <w:t>令和</w:t>
            </w:r>
            <w:r>
              <w:rPr>
                <w:rFonts w:hint="eastAsia" w:ascii="MS UI Gothic" w:hAnsi="MS UI Gothic" w:eastAsia="MS UI Gothic"/>
                <w:color w:val="FF0000"/>
              </w:rPr>
              <w:t>７</w:t>
            </w:r>
            <w:r>
              <w:rPr>
                <w:rFonts w:hint="default" w:ascii="MS UI Gothic" w:hAnsi="MS UI Gothic" w:eastAsia="MS UI Gothic"/>
                <w:color w:val="FF0000"/>
              </w:rPr>
              <w:t>事業年度（令和</w:t>
            </w:r>
            <w:r>
              <w:rPr>
                <w:rFonts w:hint="eastAsia" w:ascii="MS UI Gothic" w:hAnsi="MS UI Gothic" w:eastAsia="MS UI Gothic"/>
                <w:color w:val="FF0000"/>
              </w:rPr>
              <w:t>７</w:t>
            </w:r>
            <w:r>
              <w:rPr>
                <w:rFonts w:hint="default" w:ascii="MS UI Gothic" w:hAnsi="MS UI Gothic" w:eastAsia="MS UI Gothic"/>
                <w:color w:val="FF0000"/>
              </w:rPr>
              <w:t>年４月１日～令和</w:t>
            </w:r>
            <w:r>
              <w:rPr>
                <w:rFonts w:hint="eastAsia" w:ascii="MS UI Gothic" w:hAnsi="MS UI Gothic" w:eastAsia="MS UI Gothic"/>
                <w:color w:val="FF0000"/>
              </w:rPr>
              <w:t>８</w:t>
            </w:r>
            <w:r>
              <w:rPr>
                <w:rFonts w:hint="default" w:ascii="MS UI Gothic" w:hAnsi="MS UI Gothic" w:eastAsia="MS UI Gothic"/>
                <w:color w:val="FF0000"/>
              </w:rPr>
              <w:t>年３月３１日）において、雇用者給</w:t>
            </w:r>
            <w:r>
              <w:rPr>
                <w:rFonts w:hint="default"/>
                <w:color w:val="FF0000"/>
              </w:rPr>
              <w:t xml:space="preserve"> </w:t>
            </w:r>
            <w:r>
              <w:rPr>
                <w:rFonts w:hint="default" w:ascii="MS UI Gothic" w:hAnsi="MS UI Gothic" w:eastAsia="MS UI Gothic"/>
                <w:color w:val="FF0000"/>
              </w:rPr>
              <w:t>与等支給額を令和</w:t>
            </w:r>
            <w:r>
              <w:rPr>
                <w:rFonts w:hint="eastAsia" w:ascii="MS UI Gothic" w:hAnsi="MS UI Gothic" w:eastAsia="MS UI Gothic"/>
                <w:color w:val="FF0000"/>
              </w:rPr>
              <w:t>６</w:t>
            </w:r>
            <w:r>
              <w:rPr>
                <w:rFonts w:hint="default" w:ascii="MS UI Gothic" w:hAnsi="MS UI Gothic" w:eastAsia="MS UI Gothic"/>
                <w:color w:val="FF0000"/>
              </w:rPr>
              <w:t>事業年度と比較して１</w:t>
            </w:r>
            <w:r>
              <w:rPr>
                <w:rFonts w:hint="default"/>
                <w:color w:val="FF0000"/>
              </w:rPr>
              <w:t>.</w:t>
            </w:r>
            <w:r>
              <w:rPr>
                <w:rFonts w:hint="default" w:ascii="MS UI Gothic" w:hAnsi="MS UI Gothic" w:eastAsia="MS UI Gothic"/>
                <w:color w:val="FF0000"/>
              </w:rPr>
              <w:t>５％以上増加させる方針を策定し、同方</w:t>
            </w:r>
            <w:r>
              <w:rPr>
                <w:rFonts w:hint="default"/>
                <w:color w:val="FF0000"/>
              </w:rPr>
              <w:t xml:space="preserve"> </w:t>
            </w:r>
            <w:r>
              <w:rPr>
                <w:rFonts w:hint="default" w:ascii="MS UI Gothic" w:hAnsi="MS UI Gothic" w:eastAsia="MS UI Gothic"/>
                <w:color w:val="FF0000"/>
              </w:rPr>
              <w:t>針について、令和</w:t>
            </w:r>
            <w:r>
              <w:rPr>
                <w:rFonts w:hint="eastAsia" w:ascii="MS UI Gothic" w:hAnsi="MS UI Gothic" w:eastAsia="MS UI Gothic"/>
                <w:color w:val="FF0000"/>
              </w:rPr>
              <w:t>７</w:t>
            </w:r>
            <w:r>
              <w:rPr>
                <w:rFonts w:hint="default" w:ascii="MS UI Gothic" w:hAnsi="MS UI Gothic" w:eastAsia="MS UI Gothic"/>
                <w:color w:val="FF0000"/>
              </w:rPr>
              <w:t>年</w:t>
            </w:r>
            <w:r>
              <w:rPr>
                <w:rFonts w:hint="eastAsia" w:ascii="MS UI Gothic" w:hAnsi="MS UI Gothic" w:eastAsia="MS UI Gothic"/>
                <w:color w:val="FF0000"/>
              </w:rPr>
              <w:t>４</w:t>
            </w:r>
            <w:r>
              <w:rPr>
                <w:rFonts w:hint="default" w:ascii="MS UI Gothic" w:hAnsi="MS UI Gothic" w:eastAsia="MS UI Gothic"/>
                <w:color w:val="FF0000"/>
              </w:rPr>
              <w:t>月１０日に従業員代表の賃上</w:t>
            </w:r>
            <w:r>
              <w:rPr>
                <w:rFonts w:hint="default"/>
                <w:color w:val="FF0000"/>
              </w:rPr>
              <w:t xml:space="preserve"> </w:t>
            </w:r>
            <w:r>
              <w:rPr>
                <w:rFonts w:hint="default" w:ascii="MS UI Gothic" w:hAnsi="MS UI Gothic" w:eastAsia="MS UI Gothic"/>
                <w:color w:val="FF0000"/>
              </w:rPr>
              <w:t>太郎に対して表明した</w:t>
            </w:r>
            <w:r>
              <w:rPr>
                <w:rFonts w:hint="eastAsia" w:ascii="MS UI Gothic" w:hAnsi="MS UI Gothic" w:eastAsia="MS UI Gothic"/>
                <w:color w:val="FF0000"/>
              </w:rPr>
              <w:t>。</w:t>
            </w:r>
            <w:r>
              <w:rPr>
                <w:rFonts w:hint="default"/>
                <w:color w:val="FF0000"/>
              </w:rPr>
              <w:t xml:space="preserve"> </w:t>
            </w: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4</Pages>
  <Words>0</Words>
  <Characters>1837</Characters>
  <Application>JUST Note</Application>
  <Lines>660</Lines>
  <Paragraphs>120</Paragraphs>
  <CharactersWithSpaces>1971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2023-03-30T22:55:00Z</dcterms:modified>
  <cp:revision>0</cp:revision>
</cp:coreProperties>
</file>